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13965" w14:textId="4221F07C" w:rsidR="0049230B" w:rsidRDefault="001450D3" w:rsidP="001450D3">
      <w:pPr>
        <w:spacing w:line="275" w:lineRule="exact"/>
        <w:jc w:val="center"/>
        <w:rPr>
          <w:rFonts w:ascii="Times New Roman" w:hAnsi="Times New Roman"/>
          <w:b/>
          <w:sz w:val="24"/>
        </w:rPr>
      </w:pPr>
      <w:bookmarkStart w:id="0" w:name="_GoBack"/>
      <w:bookmarkEnd w:id="0"/>
      <w:r w:rsidRPr="001450D3">
        <w:rPr>
          <w:rFonts w:ascii="Times New Roman" w:hAnsi="Times New Roman"/>
          <w:b/>
          <w:sz w:val="24"/>
        </w:rPr>
        <w:t>ASANSÖR DIŞ ÜST GÖSTERGE PANELİ TEKNİK ŞARTNAMESİ</w:t>
      </w:r>
    </w:p>
    <w:p w14:paraId="1EEF3886" w14:textId="77777777" w:rsidR="0049230B" w:rsidRDefault="0049230B" w:rsidP="0049230B">
      <w:pPr>
        <w:spacing w:line="275" w:lineRule="exact"/>
        <w:ind w:left="8"/>
        <w:rPr>
          <w:rFonts w:ascii="Times New Roman" w:hAnsi="Times New Roman"/>
          <w:b/>
          <w:sz w:val="24"/>
        </w:rPr>
      </w:pPr>
    </w:p>
    <w:p w14:paraId="3C3A957F" w14:textId="3CF9379B" w:rsidR="0049230B" w:rsidRDefault="0049230B" w:rsidP="0049230B">
      <w:pPr>
        <w:spacing w:line="275" w:lineRule="exact"/>
        <w:ind w:left="8"/>
        <w:rPr>
          <w:rFonts w:ascii="Times New Roman" w:hAnsi="Times New Roman"/>
          <w:b/>
          <w:sz w:val="24"/>
        </w:rPr>
      </w:pPr>
      <w:r>
        <w:rPr>
          <w:rFonts w:ascii="Times New Roman" w:hAnsi="Times New Roman"/>
          <w:b/>
          <w:sz w:val="24"/>
        </w:rPr>
        <w:t>A-İHTİYAÇ LİSTESİ</w:t>
      </w:r>
    </w:p>
    <w:p w14:paraId="6D62898E" w14:textId="77777777" w:rsidR="00DF6150" w:rsidRDefault="00DF6150" w:rsidP="00DF6150">
      <w:pPr>
        <w:rPr>
          <w:rFonts w:ascii="Times New Roman"/>
          <w:sz w:val="20"/>
        </w:rPr>
      </w:pPr>
    </w:p>
    <w:p w14:paraId="7843FE79" w14:textId="77777777" w:rsidR="00DF6150" w:rsidRDefault="00DF6150" w:rsidP="00DF6150">
      <w:pPr>
        <w:spacing w:before="7"/>
        <w:rPr>
          <w:rFonts w:ascii="Times New Roman"/>
          <w:sz w:val="11"/>
        </w:rPr>
      </w:pPr>
    </w:p>
    <w:tbl>
      <w:tblPr>
        <w:tblStyle w:val="TableNormal"/>
        <w:tblW w:w="969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6265"/>
        <w:gridCol w:w="1275"/>
        <w:gridCol w:w="1196"/>
      </w:tblGrid>
      <w:tr w:rsidR="00DF6150" w14:paraId="280C8916" w14:textId="77777777" w:rsidTr="0049230B">
        <w:trPr>
          <w:trHeight w:val="498"/>
        </w:trPr>
        <w:tc>
          <w:tcPr>
            <w:tcW w:w="960" w:type="dxa"/>
            <w:tcBorders>
              <w:right w:val="dashed" w:sz="4" w:space="0" w:color="000000"/>
            </w:tcBorders>
          </w:tcPr>
          <w:p w14:paraId="63866BC1" w14:textId="77777777" w:rsidR="00DF6150" w:rsidRDefault="00DF6150" w:rsidP="00AC0703">
            <w:pPr>
              <w:pStyle w:val="TableParagraph"/>
              <w:ind w:left="239" w:right="230"/>
              <w:rPr>
                <w:b/>
                <w:sz w:val="18"/>
              </w:rPr>
            </w:pPr>
            <w:r>
              <w:rPr>
                <w:b/>
                <w:sz w:val="18"/>
              </w:rPr>
              <w:t>S.NO</w:t>
            </w:r>
          </w:p>
        </w:tc>
        <w:tc>
          <w:tcPr>
            <w:tcW w:w="6265" w:type="dxa"/>
            <w:tcBorders>
              <w:left w:val="dashed" w:sz="4" w:space="0" w:color="000000"/>
              <w:right w:val="dashed" w:sz="4" w:space="0" w:color="000000"/>
            </w:tcBorders>
          </w:tcPr>
          <w:p w14:paraId="36E0B86F" w14:textId="77777777" w:rsidR="00DF6150" w:rsidRDefault="00DF6150" w:rsidP="00AC0703">
            <w:pPr>
              <w:pStyle w:val="TableParagraph"/>
              <w:ind w:left="1847"/>
              <w:jc w:val="left"/>
              <w:rPr>
                <w:b/>
                <w:sz w:val="18"/>
              </w:rPr>
            </w:pPr>
            <w:r>
              <w:rPr>
                <w:b/>
                <w:sz w:val="18"/>
              </w:rPr>
              <w:t>ASANSÖR MALZEME LİSTESİ</w:t>
            </w:r>
          </w:p>
        </w:tc>
        <w:tc>
          <w:tcPr>
            <w:tcW w:w="1275" w:type="dxa"/>
            <w:tcBorders>
              <w:left w:val="dashed" w:sz="4" w:space="0" w:color="000000"/>
              <w:right w:val="dashed" w:sz="4" w:space="0" w:color="000000"/>
            </w:tcBorders>
          </w:tcPr>
          <w:p w14:paraId="661054B0" w14:textId="77777777" w:rsidR="00DF6150" w:rsidRDefault="00DF6150" w:rsidP="00AC0703">
            <w:pPr>
              <w:pStyle w:val="TableParagraph"/>
              <w:ind w:left="242" w:right="233"/>
              <w:rPr>
                <w:b/>
                <w:sz w:val="18"/>
              </w:rPr>
            </w:pPr>
            <w:r>
              <w:rPr>
                <w:b/>
                <w:sz w:val="18"/>
              </w:rPr>
              <w:t>MİKTARI</w:t>
            </w:r>
          </w:p>
        </w:tc>
        <w:tc>
          <w:tcPr>
            <w:tcW w:w="1196" w:type="dxa"/>
            <w:tcBorders>
              <w:left w:val="dashed" w:sz="4" w:space="0" w:color="000000"/>
            </w:tcBorders>
          </w:tcPr>
          <w:p w14:paraId="1B8DC007" w14:textId="77777777" w:rsidR="00DF6150" w:rsidRDefault="00DF6150" w:rsidP="00AC0703">
            <w:pPr>
              <w:pStyle w:val="TableParagraph"/>
              <w:ind w:right="328"/>
              <w:rPr>
                <w:b/>
                <w:sz w:val="18"/>
              </w:rPr>
            </w:pPr>
            <w:r>
              <w:rPr>
                <w:b/>
                <w:sz w:val="18"/>
              </w:rPr>
              <w:t>CİNSİ</w:t>
            </w:r>
          </w:p>
        </w:tc>
      </w:tr>
      <w:tr w:rsidR="00DF6150" w14:paraId="68776B7F" w14:textId="77777777" w:rsidTr="0049230B">
        <w:trPr>
          <w:trHeight w:val="689"/>
        </w:trPr>
        <w:tc>
          <w:tcPr>
            <w:tcW w:w="960" w:type="dxa"/>
            <w:tcBorders>
              <w:right w:val="dashed" w:sz="4" w:space="0" w:color="000000"/>
            </w:tcBorders>
          </w:tcPr>
          <w:p w14:paraId="03F3E1D8" w14:textId="77777777" w:rsidR="00DF6150" w:rsidRDefault="00DF6150" w:rsidP="00AC0703">
            <w:pPr>
              <w:pStyle w:val="TableParagraph"/>
              <w:ind w:left="9"/>
              <w:rPr>
                <w:sz w:val="18"/>
              </w:rPr>
            </w:pPr>
            <w:r>
              <w:rPr>
                <w:sz w:val="18"/>
              </w:rPr>
              <w:t>1</w:t>
            </w:r>
          </w:p>
        </w:tc>
        <w:tc>
          <w:tcPr>
            <w:tcW w:w="6265" w:type="dxa"/>
            <w:tcBorders>
              <w:left w:val="dashed" w:sz="4" w:space="0" w:color="000000"/>
              <w:right w:val="dashed" w:sz="4" w:space="0" w:color="000000"/>
            </w:tcBorders>
            <w:vAlign w:val="center"/>
          </w:tcPr>
          <w:p w14:paraId="31A08C3C" w14:textId="44A7E5A6" w:rsidR="00DF6150" w:rsidRPr="0049230B" w:rsidRDefault="00AE2B0E" w:rsidP="00AC0703">
            <w:pPr>
              <w:pStyle w:val="TableParagraph"/>
              <w:ind w:left="70"/>
              <w:jc w:val="left"/>
              <w:rPr>
                <w:sz w:val="18"/>
              </w:rPr>
            </w:pPr>
            <w:r>
              <w:rPr>
                <w:rFonts w:ascii="Carlito" w:hAnsi="Carlito"/>
              </w:rPr>
              <w:t>ASANSÖR DIŞ ÜST GÖSTERGE PANELİ</w:t>
            </w:r>
          </w:p>
        </w:tc>
        <w:tc>
          <w:tcPr>
            <w:tcW w:w="1275" w:type="dxa"/>
            <w:tcBorders>
              <w:left w:val="dashed" w:sz="4" w:space="0" w:color="000000"/>
              <w:right w:val="dashed" w:sz="4" w:space="0" w:color="000000"/>
            </w:tcBorders>
            <w:vAlign w:val="center"/>
          </w:tcPr>
          <w:p w14:paraId="7730A16D" w14:textId="77777777" w:rsidR="00DF6150" w:rsidRDefault="00DF6150" w:rsidP="00AC0703">
            <w:pPr>
              <w:pStyle w:val="TableParagraph"/>
              <w:ind w:left="242" w:right="233"/>
              <w:rPr>
                <w:sz w:val="18"/>
              </w:rPr>
            </w:pPr>
            <w:r>
              <w:rPr>
                <w:rFonts w:ascii="Calibri" w:hAnsi="Calibri" w:cs="Calibri"/>
                <w:color w:val="000000"/>
              </w:rPr>
              <w:t xml:space="preserve"> 1 ADET</w:t>
            </w:r>
          </w:p>
        </w:tc>
        <w:tc>
          <w:tcPr>
            <w:tcW w:w="1196" w:type="dxa"/>
            <w:tcBorders>
              <w:left w:val="dashed" w:sz="4" w:space="0" w:color="000000"/>
            </w:tcBorders>
          </w:tcPr>
          <w:p w14:paraId="1FADC551" w14:textId="77777777" w:rsidR="00DF6150" w:rsidRDefault="00DF6150" w:rsidP="00AC0703">
            <w:pPr>
              <w:pStyle w:val="TableParagraph"/>
              <w:ind w:right="328"/>
              <w:rPr>
                <w:sz w:val="18"/>
              </w:rPr>
            </w:pPr>
          </w:p>
        </w:tc>
      </w:tr>
    </w:tbl>
    <w:p w14:paraId="227A8B3A" w14:textId="77777777" w:rsidR="00DF6150" w:rsidRDefault="00DF6150"/>
    <w:p w14:paraId="5F169DB6" w14:textId="658AA38E" w:rsidR="00DF6150" w:rsidRPr="0049230B" w:rsidRDefault="0049230B" w:rsidP="0049230B">
      <w:pPr>
        <w:spacing w:before="9"/>
        <w:ind w:left="9"/>
        <w:rPr>
          <w:rFonts w:ascii="Carlito" w:hAnsi="Carlito"/>
          <w:b/>
        </w:rPr>
      </w:pPr>
      <w:r>
        <w:rPr>
          <w:rFonts w:ascii="Carlito" w:hAnsi="Carlito"/>
          <w:b/>
        </w:rPr>
        <w:t>B-TEKNİK ÖZELLİKLER:</w:t>
      </w:r>
    </w:p>
    <w:p w14:paraId="642016E6" w14:textId="77777777" w:rsidR="0049230B" w:rsidRDefault="0049230B" w:rsidP="0049230B">
      <w:pPr>
        <w:spacing w:before="9"/>
        <w:ind w:left="9"/>
        <w:rPr>
          <w:rFonts w:ascii="Carlito"/>
          <w:b/>
        </w:rPr>
      </w:pPr>
      <w:r>
        <w:rPr>
          <w:rFonts w:ascii="Carlito"/>
          <w:b/>
        </w:rPr>
        <w:t>C-GENEL HUSUSLAR:</w:t>
      </w:r>
    </w:p>
    <w:p w14:paraId="2CC56AA0" w14:textId="5E412F30" w:rsidR="00DF6150" w:rsidRPr="00DF6150" w:rsidRDefault="00DF6150" w:rsidP="00DF6150">
      <w:pPr>
        <w:spacing w:before="9" w:line="266" w:lineRule="auto"/>
        <w:ind w:left="9"/>
        <w:rPr>
          <w:rFonts w:ascii="Carlito" w:hAnsi="Carlito"/>
        </w:rPr>
      </w:pPr>
      <w:r w:rsidRPr="00DF6150">
        <w:rPr>
          <w:rFonts w:ascii="Carlito" w:hAnsi="Carlito"/>
          <w:b/>
          <w:bCs/>
        </w:rPr>
        <w:t>1.</w:t>
      </w:r>
      <w:r>
        <w:rPr>
          <w:rFonts w:ascii="Carlito" w:hAnsi="Carlito"/>
        </w:rPr>
        <w:t xml:space="preserve"> </w:t>
      </w:r>
      <w:r w:rsidRPr="00DF6150">
        <w:rPr>
          <w:rFonts w:ascii="Carlito" w:hAnsi="Carlito"/>
        </w:rPr>
        <w:t>Yapı İşleri ve Teknik Daire Başkanlığı Müdürlüklerinde kullanılmak üzere yukarıda ismi geçen malzeme alımı yapılacaktır.</w:t>
      </w:r>
    </w:p>
    <w:p w14:paraId="2C98573D" w14:textId="2C356A13" w:rsidR="00DF6150" w:rsidRDefault="00DF6150" w:rsidP="00DF6150">
      <w:pPr>
        <w:spacing w:before="1"/>
        <w:ind w:left="9"/>
        <w:rPr>
          <w:rFonts w:ascii="Carlito" w:hAnsi="Carlito"/>
        </w:rPr>
      </w:pPr>
      <w:r w:rsidRPr="00DF6150">
        <w:rPr>
          <w:rFonts w:ascii="Carlito" w:hAnsi="Carlito"/>
          <w:b/>
          <w:bCs/>
        </w:rPr>
        <w:t>2.</w:t>
      </w:r>
      <w:r>
        <w:rPr>
          <w:rFonts w:ascii="Carlito" w:hAnsi="Carlito"/>
        </w:rPr>
        <w:t xml:space="preserve"> Teklif edilen malzemelerin numu</w:t>
      </w:r>
      <w:r w:rsidR="00AE2B0E">
        <w:rPr>
          <w:rFonts w:ascii="Carlito" w:hAnsi="Carlito"/>
        </w:rPr>
        <w:t>ne</w:t>
      </w:r>
      <w:r>
        <w:rPr>
          <w:rFonts w:ascii="Carlito" w:hAnsi="Carlito"/>
        </w:rPr>
        <w:t>leri yerinde görülecek ve birebir uyumlu olacaktır</w:t>
      </w:r>
    </w:p>
    <w:p w14:paraId="5EF63505" w14:textId="54E24F74" w:rsidR="00DF6150" w:rsidRDefault="00DF6150" w:rsidP="00AE2B0E">
      <w:pPr>
        <w:spacing w:before="30"/>
        <w:ind w:left="9"/>
        <w:rPr>
          <w:rFonts w:ascii="Carlito" w:hAnsi="Carlito"/>
        </w:rPr>
      </w:pPr>
      <w:r w:rsidRPr="00DF6150">
        <w:rPr>
          <w:rFonts w:ascii="Carlito" w:hAnsi="Carlito"/>
          <w:b/>
          <w:bCs/>
        </w:rPr>
        <w:t>3.</w:t>
      </w:r>
      <w:r>
        <w:rPr>
          <w:rFonts w:ascii="Carlito" w:hAnsi="Carlito"/>
        </w:rPr>
        <w:t xml:space="preserve"> Kullanılacak tüm malzemelerin nakliye yatay ve düşey taşımalar, yükleme ve boşaltmalar, işçilik, idare tarafından istenilen yere istif ve tasnif işleri yüklenici firma tarafından karşılanacaktır.</w:t>
      </w:r>
    </w:p>
    <w:p w14:paraId="55BE33DD" w14:textId="1F4BA9D4" w:rsidR="00DF6150" w:rsidRDefault="00AE2B0E" w:rsidP="00DF6150">
      <w:pPr>
        <w:spacing w:before="1" w:line="266" w:lineRule="auto"/>
        <w:ind w:left="9"/>
        <w:rPr>
          <w:rFonts w:ascii="Carlito" w:hAnsi="Carlito"/>
        </w:rPr>
      </w:pPr>
      <w:r>
        <w:rPr>
          <w:rFonts w:ascii="Carlito" w:hAnsi="Carlito"/>
          <w:b/>
          <w:bCs/>
        </w:rPr>
        <w:t>4</w:t>
      </w:r>
      <w:r w:rsidR="0049230B">
        <w:rPr>
          <w:rFonts w:ascii="Carlito" w:hAnsi="Carlito"/>
          <w:b/>
          <w:bCs/>
        </w:rPr>
        <w:t>.</w:t>
      </w:r>
      <w:r w:rsidR="0049230B">
        <w:rPr>
          <w:rFonts w:ascii="Carlito" w:hAnsi="Carlito"/>
        </w:rPr>
        <w:t xml:space="preserve"> </w:t>
      </w:r>
      <w:r w:rsidR="00DF6150">
        <w:rPr>
          <w:rFonts w:ascii="Carlito" w:hAnsi="Carlito"/>
        </w:rPr>
        <w:t>Teslim süresi sözleşmenin yürürlüğe girmesinden itibaren 15 takvim günüdür.</w:t>
      </w:r>
    </w:p>
    <w:p w14:paraId="04F93D4A" w14:textId="53BD6143" w:rsidR="0049230B" w:rsidRDefault="0049230B" w:rsidP="00DF6150">
      <w:pPr>
        <w:spacing w:before="1" w:line="266" w:lineRule="auto"/>
        <w:ind w:left="9"/>
        <w:rPr>
          <w:rFonts w:ascii="Carlito" w:hAnsi="Carlito"/>
        </w:rPr>
      </w:pPr>
    </w:p>
    <w:p w14:paraId="234931AA" w14:textId="32C44708" w:rsidR="0049230B" w:rsidRDefault="0049230B" w:rsidP="00DF6150">
      <w:pPr>
        <w:spacing w:before="1" w:line="266" w:lineRule="auto"/>
        <w:ind w:left="9"/>
        <w:rPr>
          <w:rFonts w:ascii="Carlito" w:hAnsi="Carlito"/>
          <w:b/>
        </w:rPr>
      </w:pPr>
      <w:r>
        <w:rPr>
          <w:rFonts w:ascii="Carlito" w:hAnsi="Carlito"/>
          <w:b/>
        </w:rPr>
        <w:t>C 1-DENETİM VE MUAYENE</w:t>
      </w:r>
    </w:p>
    <w:p w14:paraId="2EE5DC64" w14:textId="77777777" w:rsidR="0049230B" w:rsidRDefault="0049230B" w:rsidP="00DF6150">
      <w:pPr>
        <w:spacing w:before="1" w:line="266" w:lineRule="auto"/>
        <w:ind w:left="9"/>
        <w:rPr>
          <w:rFonts w:ascii="Carlito" w:hAnsi="Carlito"/>
        </w:rPr>
      </w:pPr>
    </w:p>
    <w:p w14:paraId="7F05BE1B" w14:textId="23E9CAF4" w:rsidR="0049230B" w:rsidRPr="0049230B" w:rsidRDefault="0049230B" w:rsidP="0049230B">
      <w:pPr>
        <w:pStyle w:val="ListeParagraf"/>
        <w:numPr>
          <w:ilvl w:val="0"/>
          <w:numId w:val="2"/>
        </w:numPr>
        <w:spacing w:before="9"/>
        <w:rPr>
          <w:rFonts w:ascii="Carlito" w:hAnsi="Carlito"/>
        </w:rPr>
      </w:pPr>
      <w:r w:rsidRPr="0049230B">
        <w:rPr>
          <w:rFonts w:ascii="Carlito" w:hAnsi="Carlito"/>
        </w:rPr>
        <w:t>Muayene ve kontroller esnasında doğabilecek her türlü kaza ve hasarlardan yüklenici sorumlu olacaktır.</w:t>
      </w:r>
    </w:p>
    <w:p w14:paraId="1A5AFC6F" w14:textId="23316F46" w:rsidR="0049230B" w:rsidRPr="0049230B" w:rsidRDefault="0049230B" w:rsidP="0049230B">
      <w:pPr>
        <w:pStyle w:val="ListeParagraf"/>
        <w:numPr>
          <w:ilvl w:val="0"/>
          <w:numId w:val="2"/>
        </w:numPr>
        <w:spacing w:before="30"/>
        <w:rPr>
          <w:rFonts w:ascii="Carlito" w:hAnsi="Carlito"/>
        </w:rPr>
      </w:pPr>
      <w:r w:rsidRPr="0049230B">
        <w:rPr>
          <w:rFonts w:ascii="Carlito" w:hAnsi="Carlito"/>
        </w:rPr>
        <w:t>Muayenelerde gerekli olabilecek araç, malzeme vb. yüklenici firma tarafından temin edilecektir.</w:t>
      </w:r>
    </w:p>
    <w:p w14:paraId="69E91585" w14:textId="6BFABCEE" w:rsidR="00DF6150" w:rsidRDefault="0049230B" w:rsidP="0049230B">
      <w:pPr>
        <w:pStyle w:val="ListeParagraf"/>
        <w:numPr>
          <w:ilvl w:val="0"/>
          <w:numId w:val="2"/>
        </w:numPr>
        <w:spacing w:before="30" w:line="266" w:lineRule="auto"/>
        <w:ind w:right="1"/>
        <w:rPr>
          <w:rFonts w:ascii="Carlito" w:hAnsi="Carlito"/>
        </w:rPr>
      </w:pPr>
      <w:r w:rsidRPr="0049230B">
        <w:rPr>
          <w:rFonts w:ascii="Carlito" w:hAnsi="Carlito"/>
        </w:rPr>
        <w:t>Yüklenici firmanın muayene esnasında, teknik eleman veya gözlemci bulundurması ve bu teknik elemanın veya gözlemcinin muayene sonuçlarını imzalaması gerekmektedir. Aksi takdirde, muayene raporu yüklenici firma tarafından da aynen kabul edilmiş sayılacaktı</w:t>
      </w:r>
    </w:p>
    <w:p w14:paraId="588F64FE" w14:textId="77777777" w:rsidR="0049230B" w:rsidRPr="0049230B" w:rsidRDefault="0049230B" w:rsidP="0049230B">
      <w:pPr>
        <w:spacing w:before="9"/>
        <w:ind w:left="9"/>
        <w:rPr>
          <w:rFonts w:ascii="Carlito" w:hAnsi="Carlito"/>
          <w:b/>
        </w:rPr>
      </w:pPr>
      <w:r w:rsidRPr="0049230B">
        <w:rPr>
          <w:rFonts w:ascii="Carlito" w:hAnsi="Carlito"/>
          <w:b/>
        </w:rPr>
        <w:t>C 2-AMBALAJLAMA VE ETİKETLEME:</w:t>
      </w:r>
    </w:p>
    <w:p w14:paraId="44C5FBC0" w14:textId="731556E4" w:rsidR="0049230B" w:rsidRPr="0049230B" w:rsidRDefault="0049230B" w:rsidP="0049230B">
      <w:pPr>
        <w:pStyle w:val="ListeParagraf"/>
        <w:numPr>
          <w:ilvl w:val="0"/>
          <w:numId w:val="3"/>
        </w:numPr>
        <w:spacing w:before="9"/>
        <w:rPr>
          <w:rFonts w:ascii="Carlito" w:hAnsi="Carlito"/>
        </w:rPr>
      </w:pPr>
      <w:r w:rsidRPr="0049230B">
        <w:rPr>
          <w:rFonts w:ascii="Carlito" w:hAnsi="Carlito"/>
        </w:rPr>
        <w:t>Piyasada orijinal ambalajlı bulunan malzemeler orijinal ambalajları içinde her türlü hasara karşı tüm önlemler</w:t>
      </w:r>
      <w:r>
        <w:rPr>
          <w:rFonts w:ascii="Carlito" w:hAnsi="Carlito"/>
        </w:rPr>
        <w:t xml:space="preserve"> </w:t>
      </w:r>
      <w:r w:rsidRPr="0049230B">
        <w:rPr>
          <w:rFonts w:ascii="Carlito" w:hAnsi="Carlito"/>
        </w:rPr>
        <w:t>alınmış olarak teslim edilecektir.</w:t>
      </w:r>
    </w:p>
    <w:p w14:paraId="7A57D494" w14:textId="11957F97" w:rsidR="0049230B" w:rsidRPr="0049230B" w:rsidRDefault="0049230B" w:rsidP="0049230B">
      <w:pPr>
        <w:pStyle w:val="ListeParagraf"/>
        <w:numPr>
          <w:ilvl w:val="0"/>
          <w:numId w:val="3"/>
        </w:numPr>
        <w:spacing w:before="30"/>
        <w:rPr>
          <w:rFonts w:ascii="Carlito" w:hAnsi="Carlito"/>
        </w:rPr>
      </w:pPr>
      <w:r w:rsidRPr="0049230B">
        <w:rPr>
          <w:rFonts w:ascii="Carlito" w:hAnsi="Carlito"/>
        </w:rPr>
        <w:t>Ambalajından hasarlı olarak çıkan malzemeler yükleniciye geri iade edilecek ve yenisi ile değiştirilecektir.</w:t>
      </w:r>
    </w:p>
    <w:p w14:paraId="0D2ED433" w14:textId="4F180E90" w:rsidR="0049230B" w:rsidRDefault="0049230B" w:rsidP="0049230B">
      <w:pPr>
        <w:pStyle w:val="ListeParagraf"/>
        <w:spacing w:before="30" w:line="266" w:lineRule="auto"/>
        <w:ind w:left="369" w:right="1"/>
        <w:rPr>
          <w:rFonts w:ascii="Carlito" w:hAnsi="Carlito"/>
        </w:rPr>
      </w:pPr>
    </w:p>
    <w:p w14:paraId="3A702626" w14:textId="77777777" w:rsidR="0049230B" w:rsidRDefault="0049230B" w:rsidP="0049230B">
      <w:pPr>
        <w:spacing w:before="9"/>
        <w:ind w:left="-4"/>
        <w:rPr>
          <w:rFonts w:ascii="Carlito" w:hAnsi="Carlito"/>
          <w:b/>
        </w:rPr>
      </w:pPr>
      <w:r>
        <w:rPr>
          <w:rFonts w:ascii="Carlito" w:hAnsi="Carlito"/>
          <w:b/>
        </w:rPr>
        <w:t>C 3-GARANTİ ŞARTLARI:</w:t>
      </w:r>
    </w:p>
    <w:p w14:paraId="6B26434E" w14:textId="77777777" w:rsidR="0049230B" w:rsidRDefault="0049230B" w:rsidP="0049230B">
      <w:pPr>
        <w:widowControl w:val="0"/>
        <w:numPr>
          <w:ilvl w:val="0"/>
          <w:numId w:val="4"/>
        </w:numPr>
        <w:tabs>
          <w:tab w:val="left" w:pos="294"/>
        </w:tabs>
        <w:autoSpaceDE w:val="0"/>
        <w:autoSpaceDN w:val="0"/>
        <w:spacing w:before="9" w:after="0" w:line="240" w:lineRule="auto"/>
        <w:rPr>
          <w:rFonts w:ascii="Carlito" w:hAnsi="Carlito"/>
        </w:rPr>
      </w:pPr>
      <w:r>
        <w:rPr>
          <w:rFonts w:ascii="Carlito" w:hAnsi="Carlito"/>
        </w:rPr>
        <w:t>Garanti süresi malın tesliminden itibaren başlar ve garanti süresi 2</w:t>
      </w:r>
      <w:r>
        <w:rPr>
          <w:rFonts w:ascii="Carlito" w:hAnsi="Carlito"/>
          <w:spacing w:val="-9"/>
        </w:rPr>
        <w:t xml:space="preserve"> </w:t>
      </w:r>
      <w:r>
        <w:rPr>
          <w:rFonts w:ascii="Carlito" w:hAnsi="Carlito"/>
        </w:rPr>
        <w:t>yıldır.</w:t>
      </w:r>
    </w:p>
    <w:p w14:paraId="77797062" w14:textId="070BF3BD" w:rsidR="0049230B" w:rsidRPr="0049230B" w:rsidRDefault="0049230B" w:rsidP="0049230B">
      <w:pPr>
        <w:widowControl w:val="0"/>
        <w:numPr>
          <w:ilvl w:val="0"/>
          <w:numId w:val="4"/>
        </w:numPr>
        <w:tabs>
          <w:tab w:val="left" w:pos="264"/>
        </w:tabs>
        <w:autoSpaceDE w:val="0"/>
        <w:autoSpaceDN w:val="0"/>
        <w:spacing w:before="30" w:after="0" w:line="240" w:lineRule="auto"/>
        <w:ind w:left="263" w:hanging="255"/>
        <w:rPr>
          <w:rFonts w:ascii="Carlito" w:hAnsi="Carlito"/>
        </w:rPr>
      </w:pPr>
      <w:r>
        <w:rPr>
          <w:rFonts w:ascii="Carlito" w:hAnsi="Carlito"/>
        </w:rPr>
        <w:t>Garanti süresi içerisinde meydana gelebilecek (kullanım hataları hariç) tüm arıza ve hasarlar yüklenici</w:t>
      </w:r>
      <w:r>
        <w:rPr>
          <w:rFonts w:ascii="Carlito" w:hAnsi="Carlito"/>
          <w:spacing w:val="2"/>
        </w:rPr>
        <w:t xml:space="preserve"> </w:t>
      </w:r>
      <w:r>
        <w:rPr>
          <w:rFonts w:ascii="Carlito" w:hAnsi="Carlito"/>
        </w:rPr>
        <w:t xml:space="preserve">firma </w:t>
      </w:r>
      <w:r w:rsidRPr="0049230B">
        <w:rPr>
          <w:rFonts w:ascii="Carlito" w:hAnsi="Carlito"/>
        </w:rPr>
        <w:t>tarafından giderilecektir.</w:t>
      </w:r>
    </w:p>
    <w:p w14:paraId="68F37EE8" w14:textId="38E51B08" w:rsidR="0049230B" w:rsidRDefault="0049230B" w:rsidP="0049230B">
      <w:pPr>
        <w:pStyle w:val="ListeParagraf"/>
        <w:spacing w:before="30" w:line="266" w:lineRule="auto"/>
        <w:ind w:left="369" w:right="1"/>
        <w:rPr>
          <w:rFonts w:ascii="Carlito" w:hAnsi="Carlito"/>
        </w:rPr>
      </w:pPr>
    </w:p>
    <w:p w14:paraId="3D0AE9CE" w14:textId="4971EB1E" w:rsidR="00DF6150" w:rsidRPr="00AE2B0E" w:rsidRDefault="0049230B" w:rsidP="00AE2B0E">
      <w:pPr>
        <w:spacing w:before="9"/>
        <w:ind w:left="9"/>
        <w:rPr>
          <w:rFonts w:ascii="Carlito" w:hAnsi="Carlito"/>
          <w:b/>
        </w:rPr>
      </w:pPr>
      <w:r>
        <w:rPr>
          <w:rFonts w:ascii="Carlito" w:hAnsi="Carlito"/>
          <w:b/>
        </w:rPr>
        <w:lastRenderedPageBreak/>
        <w:t>NOT: Tüm malzemelerin, mevcut sisteme uyum sağlaması açısından yerinde görülmesi gerekmektedir.</w:t>
      </w:r>
    </w:p>
    <w:p w14:paraId="7C89BCCA" w14:textId="77777777" w:rsidR="00322AA1" w:rsidRDefault="00322AA1"/>
    <w:p w14:paraId="4B10DA75" w14:textId="77777777" w:rsidR="00DF6150" w:rsidRDefault="00DF6150"/>
    <w:p w14:paraId="0E7CCD7D" w14:textId="66B8653E" w:rsidR="00DF6150" w:rsidRDefault="00DF6150">
      <w:r>
        <w:rPr>
          <w:noProof/>
        </w:rPr>
        <w:drawing>
          <wp:anchor distT="0" distB="0" distL="114300" distR="114300" simplePos="0" relativeHeight="251659264" behindDoc="0" locked="0" layoutInCell="1" allowOverlap="1" wp14:anchorId="5C48679B" wp14:editId="047935C6">
            <wp:simplePos x="0" y="0"/>
            <wp:positionH relativeFrom="margin">
              <wp:align>right</wp:align>
            </wp:positionH>
            <wp:positionV relativeFrom="paragraph">
              <wp:posOffset>2883929</wp:posOffset>
            </wp:positionV>
            <wp:extent cx="6194596" cy="2758966"/>
            <wp:effectExtent l="0" t="0" r="0" b="381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4596" cy="27589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307397E" wp14:editId="7F75716A">
            <wp:simplePos x="0" y="0"/>
            <wp:positionH relativeFrom="margin">
              <wp:align>right</wp:align>
            </wp:positionH>
            <wp:positionV relativeFrom="paragraph">
              <wp:posOffset>-1733550</wp:posOffset>
            </wp:positionV>
            <wp:extent cx="2721610" cy="6200140"/>
            <wp:effectExtent l="0" t="5715" r="0"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2721610" cy="6200140"/>
                    </a:xfrm>
                    <a:prstGeom prst="rect">
                      <a:avLst/>
                    </a:prstGeom>
                    <a:noFill/>
                    <a:ln>
                      <a:noFill/>
                    </a:ln>
                  </pic:spPr>
                </pic:pic>
              </a:graphicData>
            </a:graphic>
            <wp14:sizeRelV relativeFrom="margin">
              <wp14:pctHeight>0</wp14:pctHeight>
            </wp14:sizeRelV>
          </wp:anchor>
        </w:drawing>
      </w:r>
    </w:p>
    <w:p w14:paraId="0F127119" w14:textId="6CBBC24F" w:rsidR="00DF6150" w:rsidRPr="00DF6150" w:rsidRDefault="00DF6150" w:rsidP="00DF6150"/>
    <w:p w14:paraId="5D8D27B8" w14:textId="6CBBC24F" w:rsidR="00DF6150" w:rsidRPr="00DF6150" w:rsidRDefault="00DF6150" w:rsidP="00DF6150"/>
    <w:p w14:paraId="3DE6EA71" w14:textId="5EBCC6C4" w:rsidR="00DF6150" w:rsidRPr="00DF6150" w:rsidRDefault="00DF6150" w:rsidP="00DF6150"/>
    <w:p w14:paraId="0B22459E" w14:textId="3CD56DE7" w:rsidR="00DF6150" w:rsidRPr="00DF6150" w:rsidRDefault="00DF6150" w:rsidP="00DF6150"/>
    <w:p w14:paraId="62E616E6" w14:textId="67394B5A" w:rsidR="00DF6150" w:rsidRPr="00DF6150" w:rsidRDefault="00DF6150" w:rsidP="00DF6150"/>
    <w:p w14:paraId="7422DA3A" w14:textId="781AD003" w:rsidR="00DF6150" w:rsidRPr="00DF6150" w:rsidRDefault="00DF6150" w:rsidP="00DF6150"/>
    <w:p w14:paraId="37AB077D" w14:textId="374B1EC0" w:rsidR="00DF6150" w:rsidRPr="00DF6150" w:rsidRDefault="00DF6150" w:rsidP="00DF6150"/>
    <w:p w14:paraId="57E78B82" w14:textId="14FDED12" w:rsidR="00DF6150" w:rsidRPr="00DF6150" w:rsidRDefault="00DF6150" w:rsidP="00DF6150"/>
    <w:p w14:paraId="6EA098CB" w14:textId="22128F92" w:rsidR="00DF6150" w:rsidRDefault="00DF6150" w:rsidP="00DF6150"/>
    <w:p w14:paraId="3D1A9634" w14:textId="40010B47" w:rsidR="00DF6150" w:rsidRDefault="00DF6150" w:rsidP="00DF6150"/>
    <w:p w14:paraId="031A7A17" w14:textId="79DE397E" w:rsidR="00DF6150" w:rsidRPr="00DF6150" w:rsidRDefault="00DF6150" w:rsidP="00DF6150">
      <w:pPr>
        <w:tabs>
          <w:tab w:val="left" w:pos="3941"/>
        </w:tabs>
      </w:pPr>
      <w:r>
        <w:tab/>
      </w:r>
    </w:p>
    <w:sectPr w:rsidR="00DF6150" w:rsidRPr="00DF61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AD111" w14:textId="77777777" w:rsidR="00D4281F" w:rsidRDefault="00D4281F" w:rsidP="00DF6150">
      <w:pPr>
        <w:spacing w:after="0" w:line="240" w:lineRule="auto"/>
      </w:pPr>
      <w:r>
        <w:separator/>
      </w:r>
    </w:p>
  </w:endnote>
  <w:endnote w:type="continuationSeparator" w:id="0">
    <w:p w14:paraId="66BE4573" w14:textId="77777777" w:rsidR="00D4281F" w:rsidRDefault="00D4281F" w:rsidP="00DF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A899B" w14:textId="77777777" w:rsidR="00D4281F" w:rsidRDefault="00D4281F" w:rsidP="00DF6150">
      <w:pPr>
        <w:spacing w:after="0" w:line="240" w:lineRule="auto"/>
      </w:pPr>
      <w:r>
        <w:separator/>
      </w:r>
    </w:p>
  </w:footnote>
  <w:footnote w:type="continuationSeparator" w:id="0">
    <w:p w14:paraId="0170A959" w14:textId="77777777" w:rsidR="00D4281F" w:rsidRDefault="00D4281F" w:rsidP="00DF6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B53BF"/>
    <w:multiLevelType w:val="hybridMultilevel"/>
    <w:tmpl w:val="6882D666"/>
    <w:lvl w:ilvl="0" w:tplc="A87659A6">
      <w:start w:val="1"/>
      <w:numFmt w:val="decimal"/>
      <w:lvlText w:val="%1."/>
      <w:lvlJc w:val="left"/>
      <w:pPr>
        <w:ind w:left="369" w:hanging="360"/>
      </w:pPr>
      <w:rPr>
        <w:rFonts w:hint="default"/>
        <w:b/>
        <w:bCs/>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abstractNum w:abstractNumId="1" w15:restartNumberingAfterBreak="0">
    <w:nsid w:val="5F6F61FB"/>
    <w:multiLevelType w:val="hybridMultilevel"/>
    <w:tmpl w:val="E6E0BE62"/>
    <w:lvl w:ilvl="0" w:tplc="46965C00">
      <w:start w:val="1"/>
      <w:numFmt w:val="decimal"/>
      <w:lvlText w:val="%1."/>
      <w:lvlJc w:val="left"/>
      <w:pPr>
        <w:ind w:left="369" w:hanging="360"/>
      </w:pPr>
      <w:rPr>
        <w:rFonts w:hint="default"/>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abstractNum w:abstractNumId="2" w15:restartNumberingAfterBreak="0">
    <w:nsid w:val="730015FA"/>
    <w:multiLevelType w:val="hybridMultilevel"/>
    <w:tmpl w:val="96A01FFE"/>
    <w:lvl w:ilvl="0" w:tplc="D6284478">
      <w:start w:val="1"/>
      <w:numFmt w:val="decimal"/>
      <w:lvlText w:val="%1."/>
      <w:lvlJc w:val="left"/>
      <w:pPr>
        <w:ind w:left="293" w:hanging="267"/>
        <w:jc w:val="left"/>
      </w:pPr>
      <w:rPr>
        <w:rFonts w:ascii="Carlito" w:eastAsia="Carlito" w:hAnsi="Carlito" w:cs="Carlito" w:hint="default"/>
        <w:spacing w:val="-1"/>
        <w:w w:val="100"/>
        <w:sz w:val="22"/>
        <w:szCs w:val="22"/>
        <w:lang w:val="tr-TR" w:eastAsia="en-US" w:bidi="ar-SA"/>
      </w:rPr>
    </w:lvl>
    <w:lvl w:ilvl="1" w:tplc="2DCC72E8">
      <w:numFmt w:val="bullet"/>
      <w:lvlText w:val="•"/>
      <w:lvlJc w:val="left"/>
      <w:pPr>
        <w:ind w:left="1300" w:hanging="267"/>
      </w:pPr>
      <w:rPr>
        <w:rFonts w:hint="default"/>
        <w:lang w:val="tr-TR" w:eastAsia="en-US" w:bidi="ar-SA"/>
      </w:rPr>
    </w:lvl>
    <w:lvl w:ilvl="2" w:tplc="8FAA1852">
      <w:numFmt w:val="bullet"/>
      <w:lvlText w:val="•"/>
      <w:lvlJc w:val="left"/>
      <w:pPr>
        <w:ind w:left="2299" w:hanging="267"/>
      </w:pPr>
      <w:rPr>
        <w:rFonts w:hint="default"/>
        <w:lang w:val="tr-TR" w:eastAsia="en-US" w:bidi="ar-SA"/>
      </w:rPr>
    </w:lvl>
    <w:lvl w:ilvl="3" w:tplc="6E149902">
      <w:numFmt w:val="bullet"/>
      <w:lvlText w:val="•"/>
      <w:lvlJc w:val="left"/>
      <w:pPr>
        <w:ind w:left="3299" w:hanging="267"/>
      </w:pPr>
      <w:rPr>
        <w:rFonts w:hint="default"/>
        <w:lang w:val="tr-TR" w:eastAsia="en-US" w:bidi="ar-SA"/>
      </w:rPr>
    </w:lvl>
    <w:lvl w:ilvl="4" w:tplc="6F800F9E">
      <w:numFmt w:val="bullet"/>
      <w:lvlText w:val="•"/>
      <w:lvlJc w:val="left"/>
      <w:pPr>
        <w:ind w:left="4299" w:hanging="267"/>
      </w:pPr>
      <w:rPr>
        <w:rFonts w:hint="default"/>
        <w:lang w:val="tr-TR" w:eastAsia="en-US" w:bidi="ar-SA"/>
      </w:rPr>
    </w:lvl>
    <w:lvl w:ilvl="5" w:tplc="91109DDA">
      <w:numFmt w:val="bullet"/>
      <w:lvlText w:val="•"/>
      <w:lvlJc w:val="left"/>
      <w:pPr>
        <w:ind w:left="5299" w:hanging="267"/>
      </w:pPr>
      <w:rPr>
        <w:rFonts w:hint="default"/>
        <w:lang w:val="tr-TR" w:eastAsia="en-US" w:bidi="ar-SA"/>
      </w:rPr>
    </w:lvl>
    <w:lvl w:ilvl="6" w:tplc="1B7EEF50">
      <w:numFmt w:val="bullet"/>
      <w:lvlText w:val="•"/>
      <w:lvlJc w:val="left"/>
      <w:pPr>
        <w:ind w:left="6299" w:hanging="267"/>
      </w:pPr>
      <w:rPr>
        <w:rFonts w:hint="default"/>
        <w:lang w:val="tr-TR" w:eastAsia="en-US" w:bidi="ar-SA"/>
      </w:rPr>
    </w:lvl>
    <w:lvl w:ilvl="7" w:tplc="7F6849D4">
      <w:numFmt w:val="bullet"/>
      <w:lvlText w:val="•"/>
      <w:lvlJc w:val="left"/>
      <w:pPr>
        <w:ind w:left="7299" w:hanging="267"/>
      </w:pPr>
      <w:rPr>
        <w:rFonts w:hint="default"/>
        <w:lang w:val="tr-TR" w:eastAsia="en-US" w:bidi="ar-SA"/>
      </w:rPr>
    </w:lvl>
    <w:lvl w:ilvl="8" w:tplc="9AA88B2A">
      <w:numFmt w:val="bullet"/>
      <w:lvlText w:val="•"/>
      <w:lvlJc w:val="left"/>
      <w:pPr>
        <w:ind w:left="8299" w:hanging="267"/>
      </w:pPr>
      <w:rPr>
        <w:rFonts w:hint="default"/>
        <w:lang w:val="tr-TR" w:eastAsia="en-US" w:bidi="ar-SA"/>
      </w:rPr>
    </w:lvl>
  </w:abstractNum>
  <w:abstractNum w:abstractNumId="3" w15:restartNumberingAfterBreak="0">
    <w:nsid w:val="7C162443"/>
    <w:multiLevelType w:val="hybridMultilevel"/>
    <w:tmpl w:val="21F06F6C"/>
    <w:lvl w:ilvl="0" w:tplc="7FA09678">
      <w:start w:val="1"/>
      <w:numFmt w:val="decimal"/>
      <w:lvlText w:val="%1."/>
      <w:lvlJc w:val="left"/>
      <w:pPr>
        <w:ind w:left="369" w:hanging="360"/>
      </w:pPr>
      <w:rPr>
        <w:rFonts w:hint="default"/>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50"/>
    <w:rsid w:val="001450D3"/>
    <w:rsid w:val="00322AA1"/>
    <w:rsid w:val="0049230B"/>
    <w:rsid w:val="008909C1"/>
    <w:rsid w:val="00905830"/>
    <w:rsid w:val="00AE2B0E"/>
    <w:rsid w:val="00D4281F"/>
    <w:rsid w:val="00DE26AC"/>
    <w:rsid w:val="00DF6150"/>
    <w:rsid w:val="00E27FEA"/>
    <w:rsid w:val="00FD41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3F96"/>
  <w15:chartTrackingRefBased/>
  <w15:docId w15:val="{08336791-A137-4C01-B1EB-69CC06F5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61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6150"/>
  </w:style>
  <w:style w:type="paragraph" w:styleId="AltBilgi">
    <w:name w:val="footer"/>
    <w:basedOn w:val="Normal"/>
    <w:link w:val="AltBilgiChar"/>
    <w:uiPriority w:val="99"/>
    <w:unhideWhenUsed/>
    <w:rsid w:val="00DF61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6150"/>
  </w:style>
  <w:style w:type="table" w:customStyle="1" w:styleId="TableNormal">
    <w:name w:val="Table Normal"/>
    <w:uiPriority w:val="2"/>
    <w:semiHidden/>
    <w:unhideWhenUsed/>
    <w:qFormat/>
    <w:rsid w:val="00DF61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6150"/>
    <w:pPr>
      <w:widowControl w:val="0"/>
      <w:autoSpaceDE w:val="0"/>
      <w:autoSpaceDN w:val="0"/>
      <w:spacing w:before="69" w:after="0" w:line="240" w:lineRule="auto"/>
      <w:ind w:left="337"/>
      <w:jc w:val="center"/>
    </w:pPr>
    <w:rPr>
      <w:rFonts w:ascii="Arial" w:eastAsia="Arial" w:hAnsi="Arial" w:cs="Arial"/>
    </w:rPr>
  </w:style>
  <w:style w:type="paragraph" w:styleId="ListeParagraf">
    <w:name w:val="List Paragraph"/>
    <w:basedOn w:val="Normal"/>
    <w:uiPriority w:val="34"/>
    <w:qFormat/>
    <w:rsid w:val="00DF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Veli Yeşilsu</cp:lastModifiedBy>
  <cp:revision>2</cp:revision>
  <dcterms:created xsi:type="dcterms:W3CDTF">2024-02-28T06:45:00Z</dcterms:created>
  <dcterms:modified xsi:type="dcterms:W3CDTF">2024-02-28T06:45:00Z</dcterms:modified>
</cp:coreProperties>
</file>